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60E6A" w14:textId="77777777" w:rsidR="00394793" w:rsidRPr="003B7559" w:rsidRDefault="003A2A5D" w:rsidP="00394793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pl-PL"/>
        </w:rPr>
        <w:t>Załącznik nr</w:t>
      </w:r>
      <w:r w:rsidR="0058613D" w:rsidRPr="003B7559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pl-PL"/>
        </w:rPr>
        <w:t xml:space="preserve"> 9 </w:t>
      </w:r>
      <w:r w:rsidR="00394793" w:rsidRPr="003B7559">
        <w:rPr>
          <w:rFonts w:ascii="Times New Roman" w:eastAsia="Times New Roman" w:hAnsi="Times New Roman" w:cs="Times New Roman"/>
          <w:b/>
          <w:color w:val="000000" w:themeColor="text1"/>
          <w:sz w:val="23"/>
          <w:szCs w:val="23"/>
          <w:lang w:eastAsia="pl-PL"/>
        </w:rPr>
        <w:t>do SWZ</w:t>
      </w:r>
    </w:p>
    <w:p w14:paraId="13B3B73A" w14:textId="77777777" w:rsidR="00394793" w:rsidRPr="003B7559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pl-PL"/>
        </w:rPr>
      </w:pPr>
    </w:p>
    <w:p w14:paraId="7088E0D1" w14:textId="77777777" w:rsidR="00394793" w:rsidRPr="003B7559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lang w:eastAsia="pl-PL"/>
        </w:rPr>
        <w:t xml:space="preserve">OGÓLNE WARUNKI ZAMÓWIENIA </w:t>
      </w:r>
    </w:p>
    <w:p w14:paraId="4E25AD55" w14:textId="77777777" w:rsidR="00394793" w:rsidRPr="003B7559" w:rsidRDefault="00394793" w:rsidP="00394793">
      <w:pPr>
        <w:tabs>
          <w:tab w:val="left" w:pos="3696"/>
        </w:tabs>
        <w:spacing w:after="0"/>
        <w:jc w:val="center"/>
        <w:rPr>
          <w:rFonts w:ascii="Times New Roman" w:eastAsia="Times New Roman" w:hAnsi="Times New Roman" w:cs="Times New Roman"/>
          <w:bCs/>
          <w:color w:val="FF0000"/>
          <w:sz w:val="23"/>
          <w:szCs w:val="23"/>
          <w:lang w:eastAsia="pl-PL"/>
        </w:rPr>
      </w:pPr>
    </w:p>
    <w:p w14:paraId="7EBB071C" w14:textId="77777777" w:rsidR="00A80BBE" w:rsidRDefault="00A80BBE" w:rsidP="00A80BBE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Przedmiotem zamówienia jest wykonywanie awaryjnych robót budowlanych  w obiektach  Politechniki Poznańskiej.</w:t>
      </w:r>
    </w:p>
    <w:p w14:paraId="7FF72CA6" w14:textId="77777777" w:rsidR="0058613D" w:rsidRPr="003B7559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1.</w:t>
      </w: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ab/>
        <w:t>Wykonawca musi dysponować zasobami ludzkimi w ilości umożliwiającej wykonanie w wyznaczonym terminie</w:t>
      </w:r>
    </w:p>
    <w:p w14:paraId="4878DB28" w14:textId="77777777" w:rsidR="0058613D" w:rsidRPr="003B7559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2.</w:t>
      </w: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ab/>
        <w:t xml:space="preserve">Roboty muszą być wykonane zgodnie z wymogami Prawa Budowlanego, polskich norm, warunkami technicznymi, zasadami wiedzy technicznej i warunkami Umowy. </w:t>
      </w:r>
    </w:p>
    <w:p w14:paraId="5F7C7B4D" w14:textId="77777777" w:rsidR="0058613D" w:rsidRPr="003B7559" w:rsidRDefault="0058613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3.</w:t>
      </w: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ab/>
        <w:t>Roboty muszą być prowadzone z zachowaniem bezpieczeństwa i pod nadzorem uprawnionych osób. Prace utrudniające użytkowanie innych obiektów położonych w sąsiedztwie winny być wykonywane w terminach uzgodnionych z Zamawiającym oraz użytkownikami tych obiektów. Zleceniobiorca odpowiada za wszystkie czynności formalne, w tym odbiory przez odpowiednie urzędy i instytucje</w:t>
      </w:r>
    </w:p>
    <w:p w14:paraId="459316C8" w14:textId="77777777" w:rsidR="0058613D" w:rsidRPr="003B7559" w:rsidRDefault="003B7559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4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.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ab/>
        <w:t>Wykonawca zobowiązany jest do stałego utrzymania porządku na budowie i do bieżącego usuwania gruzu i innych materiałów z terenu rozbiórki (recykling, utylizacja, wywóz na wysypisko miejskie).</w:t>
      </w: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Zleceniobiorca odpowiedzialny jest za zabezpieczenie placu budowy-rozbiórki, utrzymanie porządku w jego bezpośrednim sąsiedztwie, łącznie z drogami dojazdowymi, </w:t>
      </w:r>
    </w:p>
    <w:p w14:paraId="36DDE062" w14:textId="77777777" w:rsidR="0058613D" w:rsidRPr="003B7559" w:rsidRDefault="003B7559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5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.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ab/>
        <w:t>Wykonawca musi należycie zabezpieczyć miejsce, na którym będzie prowadził roboty przed dostępem osób trzecich,</w:t>
      </w:r>
    </w:p>
    <w:p w14:paraId="78F5CE63" w14:textId="77777777" w:rsidR="0058613D" w:rsidRPr="003B7559" w:rsidRDefault="003B7559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6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.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ab/>
        <w:t xml:space="preserve"> Wykonawca odpowiada za zatrudnienie przy wykonywaniu robót personelu o odpowiednich kwalifikacjach, zarówno swojego jak i podwykonawców, Wykonawca jest odpowiedzialny za całość przyjętych w umowie robót do wykonania  niezależnie od tego jakiego podwykonawcę zatrudnił, Wykonawca winien wskazać Zamawiającemu podwykonawców, których zamierza zatrudnić,</w:t>
      </w:r>
    </w:p>
    <w:p w14:paraId="08FBB46A" w14:textId="77777777" w:rsidR="0058613D" w:rsidRPr="003B7559" w:rsidRDefault="003B7559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7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.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ab/>
        <w:t>Zamawiający zastrzega sobie prawo do rezygnacji z części robót podczas realizacji zamówienia,</w:t>
      </w:r>
    </w:p>
    <w:p w14:paraId="3B44F125" w14:textId="77777777" w:rsidR="0058613D" w:rsidRPr="003B7559" w:rsidRDefault="003B7559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8.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Uwaga: przy wykonywaniu prac nie istnieje konieczność montowania liczników na energię elektryczną i wodę.</w:t>
      </w:r>
    </w:p>
    <w:p w14:paraId="2BDEE206" w14:textId="77777777" w:rsidR="00B6320D" w:rsidRDefault="003B7559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>9.</w:t>
      </w:r>
      <w:r w:rsidR="0058613D" w:rsidRPr="003B7559">
        <w:rPr>
          <w:rFonts w:ascii="Times New Roman" w:eastAsia="Times New Roman" w:hAnsi="Times New Roman" w:cs="Times New Roman"/>
          <w:sz w:val="23"/>
          <w:szCs w:val="23"/>
          <w:lang w:eastAsia="pl-PL"/>
        </w:rPr>
        <w:tab/>
        <w:t>Zamawiający zobowiązuje się udostępnić Wykonawcy na placu budowy wyłącznie do celów realizacji przedmiotu zamówienia zasilanie w energię elektryczną i wodę poprzez wskazanie Wykonawcy punków poboru wody i energii elektrycznej. W wypadku stwierdzenia wykorzystywania dostępu do mediów w innych celach niż realizacja przedmiotu zamówienia Zamawiający obciąży Wykonawcę kosztami tych mediów oszacowanymi przez Inspektora Nadzoru Inwestorskiego oraz dodatkowo karą w wysokości 100%  kosztów zużycia mediów.</w:t>
      </w:r>
    </w:p>
    <w:p w14:paraId="5EE3D97A" w14:textId="4410B948" w:rsidR="0058613D" w:rsidRPr="003B7559" w:rsidRDefault="00B6320D" w:rsidP="0058613D">
      <w:pPr>
        <w:spacing w:before="240" w:after="0"/>
        <w:ind w:left="440"/>
        <w:jc w:val="both"/>
        <w:rPr>
          <w:rFonts w:ascii="Times New Roman" w:eastAsia="Times New Roman" w:hAnsi="Times New Roman" w:cs="Times New Roman"/>
          <w:bCs/>
          <w:color w:val="FF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pl-PL"/>
        </w:rPr>
        <w:lastRenderedPageBreak/>
        <w:t xml:space="preserve">10. Adres Inwestycji: Budynki Politechniki Poznańskiej -Poznań, Kołobrzeg, Kąkolewo, Borowy Młyn, Tuczno </w:t>
      </w:r>
      <w:r w:rsidR="0058613D" w:rsidRPr="003B7559">
        <w:rPr>
          <w:rFonts w:ascii="Times New Roman" w:eastAsia="Times New Roman" w:hAnsi="Times New Roman" w:cs="Times New Roman"/>
          <w:color w:val="FF0000"/>
          <w:sz w:val="23"/>
          <w:szCs w:val="23"/>
          <w:lang w:eastAsia="pl-PL"/>
        </w:rPr>
        <w:tab/>
      </w:r>
    </w:p>
    <w:sectPr w:rsidR="0058613D" w:rsidRPr="003B755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1B16"/>
    <w:multiLevelType w:val="hybridMultilevel"/>
    <w:tmpl w:val="371C7430"/>
    <w:lvl w:ilvl="0" w:tplc="52C6E6A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4281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793"/>
    <w:rsid w:val="001245E1"/>
    <w:rsid w:val="00173E84"/>
    <w:rsid w:val="003421CF"/>
    <w:rsid w:val="00394793"/>
    <w:rsid w:val="003A2A5D"/>
    <w:rsid w:val="003A4C5C"/>
    <w:rsid w:val="003B7559"/>
    <w:rsid w:val="0053584B"/>
    <w:rsid w:val="0058613D"/>
    <w:rsid w:val="007D6C0B"/>
    <w:rsid w:val="009116E8"/>
    <w:rsid w:val="009D5CAC"/>
    <w:rsid w:val="00A80BBE"/>
    <w:rsid w:val="00AB2C0B"/>
    <w:rsid w:val="00B6320D"/>
    <w:rsid w:val="00CD4732"/>
    <w:rsid w:val="00ED2878"/>
    <w:rsid w:val="00ED785A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A0599"/>
  <w15:docId w15:val="{E0097EFA-D8DA-4E00-B60E-2D274336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7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1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6</cp:revision>
  <cp:lastPrinted>2023-12-07T11:13:00Z</cp:lastPrinted>
  <dcterms:created xsi:type="dcterms:W3CDTF">2023-09-26T09:35:00Z</dcterms:created>
  <dcterms:modified xsi:type="dcterms:W3CDTF">2026-05-14T12:00:00Z</dcterms:modified>
</cp:coreProperties>
</file>